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8AE6" w14:textId="77777777" w:rsidR="00805966" w:rsidRDefault="00805966" w:rsidP="00805966">
      <w:r>
        <w:rPr>
          <w:rStyle w:val="Kiemels2"/>
          <w:rFonts w:ascii="Source Sans Pro" w:hAnsi="Source Sans Pro"/>
          <w:color w:val="404040"/>
          <w:sz w:val="24"/>
          <w:szCs w:val="24"/>
          <w:shd w:val="clear" w:color="auto" w:fill="FFFFFF"/>
        </w:rPr>
        <w:t>Bursa Hungarica Felsőoktatási Ösztöndíjpályázat felsőoktatási hallgatók számára a 2022/2023. tanév második és a 2023/2024. tanév első félévére</w:t>
      </w:r>
    </w:p>
    <w:p w14:paraId="0AF669CE" w14:textId="77777777" w:rsidR="00805966" w:rsidRDefault="00805966" w:rsidP="00805966"/>
    <w:p w14:paraId="2A45CBEB" w14:textId="77777777" w:rsidR="00805966" w:rsidRDefault="00805966" w:rsidP="00805966">
      <w:r>
        <w:rPr>
          <w:rFonts w:ascii="Source Sans Pro" w:hAnsi="Source Sans Pro"/>
          <w:color w:val="404040"/>
          <w:sz w:val="24"/>
          <w:szCs w:val="24"/>
        </w:rPr>
        <w:t>Dunaharaszti Város Önkormányzata a Kulturális és Innovációs Minisztériummal együttműködve, az 51/2007. (III.26.) Kormányrendelet alapján ezennel kiírja 2023. évre a Bursa Hungarica Felsőoktatási Önkormányzati Ösztöndíjpályázatot a felsőoktatási hallgatók számára a 2022/2023. tanév második és a 2023/2024. tanév első félévére vonatkozóan</w:t>
      </w:r>
    </w:p>
    <w:p w14:paraId="52ACC62B" w14:textId="77777777" w:rsidR="00805966" w:rsidRDefault="00805966" w:rsidP="00805966"/>
    <w:p w14:paraId="493B4A9E" w14:textId="77777777" w:rsidR="00805966" w:rsidRDefault="00805966" w:rsidP="00805966">
      <w:r>
        <w:rPr>
          <w:rStyle w:val="Kiemels2"/>
          <w:rFonts w:ascii="Source Sans Pro" w:hAnsi="Source Sans Pro"/>
          <w:color w:val="404040"/>
          <w:sz w:val="24"/>
          <w:szCs w:val="24"/>
        </w:rPr>
        <w:t>1. A pályázat célja</w:t>
      </w:r>
    </w:p>
    <w:p w14:paraId="02AA77ED" w14:textId="77777777" w:rsidR="00805966" w:rsidRDefault="00805966" w:rsidP="00805966">
      <w:r>
        <w:rPr>
          <w:rFonts w:ascii="Source Sans Pro" w:hAnsi="Source Sans Pro"/>
          <w:color w:val="404040"/>
          <w:sz w:val="24"/>
          <w:szCs w:val="24"/>
        </w:rPr>
        <w:t xml:space="preserve">A Bursa Hungarica Felsőoktatási Önkormányzati Ösztöndíjrendszer (a továbbiakban: Bursa Hungarica Ösztöndíjrendszer) célja az esélyteremtés érdekében a hátrányos helyzetű, szociálisan rászoruló fiatalok felsőoktatásban való részvételének támogatása. A Bursa Hungarica Ösztöndíjrendszer többszintű támogatási rendszer, amelynek pénzügyi fedezeteként három forrás szolgál: a települési önkormányzatok által nyújtott támogatás, a megyei önkormányzatok által nyújtott támogatás és a felsőoktatási intézményi támogatás. Az </w:t>
      </w:r>
      <w:r>
        <w:t>ösztöndíjpályázattal</w:t>
      </w:r>
      <w:r>
        <w:rPr>
          <w:rFonts w:ascii="Source Sans Pro" w:hAnsi="Source Sans Pro"/>
          <w:color w:val="404040"/>
          <w:sz w:val="24"/>
          <w:szCs w:val="24"/>
        </w:rPr>
        <w:t xml:space="preserve"> kapcsolatos adatbázis-kezelői, koordinációs, a települési és megyei ösztöndíj pénzkezelési feladatait az Emberi Erőforrás Támogatáskezelő (a továbbiakban: Támogatáskezelő) végzi, míg az elbírálási feladatokat az ösztöndíjpályázathoz csatlakozó települési és megyei önkormányzatok látják el.</w:t>
      </w:r>
    </w:p>
    <w:p w14:paraId="60C7817C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2. A pályázók köre</w:t>
      </w:r>
    </w:p>
    <w:p w14:paraId="60BF4957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A Bursa Hungarica Ösztöndíjban az 51/2007. (III.26.) Kormányrendelet 18. § (2) bekezdése alapján kizárólag a </w:t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települési önkormányzat területén állandó lakóhellyel</w:t>
      </w:r>
      <w:r>
        <w:rPr>
          <w:rFonts w:ascii="Source Sans Pro" w:hAnsi="Source Sans Pro"/>
          <w:color w:val="404040"/>
          <w:sz w:val="24"/>
          <w:szCs w:val="24"/>
        </w:rPr>
        <w:t> 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56D708A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“A” típusú pályázat</w:t>
      </w:r>
    </w:p>
    <w:p w14:paraId="7283211E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Az ösztöndíjpályázatra azok a </w:t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Dunaharaszti területén lakóhellyel rendelkező,</w:t>
      </w:r>
      <w:r>
        <w:rPr>
          <w:rFonts w:ascii="Source Sans Pro" w:hAnsi="Source Sans Pro"/>
          <w:color w:val="404040"/>
          <w:sz w:val="24"/>
          <w:szCs w:val="24"/>
        </w:rPr>
        <w:t> </w:t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hátrányos szociális helyzetű</w:t>
      </w:r>
      <w:r>
        <w:rPr>
          <w:rFonts w:ascii="Source Sans Pro" w:hAnsi="Source Sans Pro"/>
          <w:color w:val="404040"/>
          <w:sz w:val="24"/>
          <w:szCs w:val="24"/>
        </w:rPr>
        <w:t> felsőoktatási </w:t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hallgatók</w:t>
      </w:r>
      <w:r>
        <w:rPr>
          <w:rFonts w:ascii="Source Sans Pro" w:hAnsi="Source Sans Pro"/>
          <w:color w:val="404040"/>
          <w:sz w:val="24"/>
          <w:szCs w:val="24"/>
        </w:rPr>
        <w:t> jelentkezhetnek, akik felsőoktatási intézményben (felsőoktatási hallgatói jogviszony keretében) </w:t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teljes idejű (nappali munkarend) </w:t>
      </w:r>
      <w:r>
        <w:rPr>
          <w:rFonts w:ascii="Source Sans Pro" w:hAnsi="Source Sans Pro"/>
          <w:color w:val="404040"/>
          <w:sz w:val="24"/>
          <w:szCs w:val="24"/>
        </w:rPr>
        <w:t>alapfokozatot és szakképzettséget eredményező alapképzésben, mesterfokozatot és szakképzettséget eredményező mesterképzésben, osztatlan képzésben vagy felsőoktatási szakképzésben folytatják tanulmányaikat.</w:t>
      </w:r>
    </w:p>
    <w:p w14:paraId="2B9A6493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Az ösztöndíjra pályázhatnak a 2022. szeptemberében felsőoktatási tanulmányaik utolsó évét megkezdő hallgatók is. Amennyiben az ösztöndíjas hallgatói jogviszonya 2023. őszén már nem áll fenn, úgy a 2023/2024. tanév első félévére eső ösztöndíj már nem kerül folyósításra.</w:t>
      </w:r>
    </w:p>
    <w:p w14:paraId="5D112BCD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lastRenderedPageBreak/>
        <w:t>Az ösztöndíjra pályázatot nyújthatnak be azok a hallgatók is, akiknek a hallgatói jogviszonya a felsőoktatási intézményben a pályázás időpontjában szünetel. Az ösztöndíj folyósításának feltétele, hogy a 2022/2023. tanév második félévére a beiratkozott hallgató aktív hallgatói jogviszonnyal rendelkezzen.</w:t>
      </w:r>
    </w:p>
    <w:p w14:paraId="76CA2D7D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Nem részesülhet ösztöndíjban az a pályázó, aki:</w:t>
      </w:r>
    </w:p>
    <w:p w14:paraId="45400254" w14:textId="77777777" w:rsidR="00805966" w:rsidRDefault="00805966" w:rsidP="00805966">
      <w:pPr>
        <w:numPr>
          <w:ilvl w:val="0"/>
          <w:numId w:val="3"/>
        </w:numPr>
        <w:spacing w:before="270" w:line="330" w:lineRule="atLeast"/>
        <w:ind w:left="2070" w:right="540"/>
        <w:rPr>
          <w:rFonts w:ascii="Source Sans Pro" w:hAnsi="Source Sans Pro"/>
          <w:color w:val="404040"/>
          <w:sz w:val="24"/>
          <w:szCs w:val="24"/>
        </w:rPr>
      </w:pPr>
    </w:p>
    <w:p w14:paraId="43A63C56" w14:textId="77777777" w:rsidR="00805966" w:rsidRDefault="00805966" w:rsidP="00805966">
      <w:pPr>
        <w:numPr>
          <w:ilvl w:val="1"/>
          <w:numId w:val="3"/>
        </w:numPr>
        <w:spacing w:before="100" w:beforeAutospacing="1" w:after="100" w:afterAutospacing="1" w:line="330" w:lineRule="atLeast"/>
        <w:ind w:left="2070" w:right="540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a Magyar Honvédség és a rendvédelmi feladatokat ellátó szervek hivatásos és szerződéses állományú hallgatója</w:t>
      </w:r>
    </w:p>
    <w:p w14:paraId="5B6597B1" w14:textId="77777777" w:rsidR="00805966" w:rsidRDefault="00805966" w:rsidP="00805966">
      <w:pPr>
        <w:numPr>
          <w:ilvl w:val="1"/>
          <w:numId w:val="3"/>
        </w:numPr>
        <w:spacing w:before="100" w:beforeAutospacing="1" w:after="100" w:afterAutospacing="1" w:line="330" w:lineRule="atLeast"/>
        <w:ind w:left="2070" w:right="540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doktori (PhD) képzésben vesz részt</w:t>
      </w:r>
    </w:p>
    <w:p w14:paraId="63794315" w14:textId="77777777" w:rsidR="00805966" w:rsidRDefault="00805966" w:rsidP="00805966">
      <w:pPr>
        <w:numPr>
          <w:ilvl w:val="1"/>
          <w:numId w:val="3"/>
        </w:numPr>
        <w:spacing w:before="100" w:beforeAutospacing="1" w:after="100" w:afterAutospacing="1" w:line="330" w:lineRule="atLeast"/>
        <w:ind w:left="2070" w:right="540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kizárólag külföldi intézménnyel áll hallgatói jogviszonyban és/vagy vendéghallgatói képzésben vesz részt.</w:t>
      </w:r>
    </w:p>
    <w:p w14:paraId="3E0F580B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“B” típusú ösztöndíjpályázat</w:t>
      </w:r>
    </w:p>
    <w:p w14:paraId="6DB1688C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Az ösztöndíjpályázatra azok a </w:t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Dunaharaszti területén lakóhellyel rendelkező, hátrányos szociális helyzetű fiatalok</w:t>
      </w:r>
      <w:r>
        <w:rPr>
          <w:rFonts w:ascii="Source Sans Pro" w:hAnsi="Source Sans Pro"/>
          <w:color w:val="404040"/>
          <w:sz w:val="24"/>
          <w:szCs w:val="24"/>
        </w:rPr>
        <w:t> jelentkezhetnek, akik:</w:t>
      </w:r>
    </w:p>
    <w:p w14:paraId="4A04B8CC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a) a 2022/2023. tanévben utolsó éves, érettségi előtt álló középiskolások;</w:t>
      </w:r>
      <w:r>
        <w:rPr>
          <w:rFonts w:ascii="Source Sans Pro" w:hAnsi="Source Sans Pro"/>
          <w:color w:val="404040"/>
          <w:sz w:val="24"/>
          <w:szCs w:val="24"/>
        </w:rPr>
        <w:br/>
        <w:t>vagy</w:t>
      </w:r>
      <w:r>
        <w:rPr>
          <w:rFonts w:ascii="Source Sans Pro" w:hAnsi="Source Sans Pro"/>
          <w:color w:val="404040"/>
          <w:sz w:val="24"/>
          <w:szCs w:val="24"/>
        </w:rPr>
        <w:br/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b) felsőfokú végzettséggel nem rendelkező, felsőoktatási intézménybe még felvételt nem nyert érettségizettek;</w:t>
      </w:r>
    </w:p>
    <w:p w14:paraId="3232405A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és a</w:t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 2023/2024. tanévtől kezdődően</w:t>
      </w:r>
      <w:r>
        <w:rPr>
          <w:rFonts w:ascii="Source Sans Pro" w:hAnsi="Source Sans Pro"/>
          <w:color w:val="404040"/>
          <w:sz w:val="24"/>
          <w:szCs w:val="24"/>
        </w:rPr>
        <w:t> felsőoktatási intézmény keretében </w:t>
      </w:r>
      <w:r>
        <w:rPr>
          <w:rStyle w:val="Kiemels2"/>
          <w:rFonts w:ascii="Source Sans Pro" w:hAnsi="Source Sans Pro"/>
          <w:color w:val="404040"/>
          <w:sz w:val="24"/>
          <w:szCs w:val="24"/>
        </w:rPr>
        <w:t>teljes idejű (nappali munkarend</w:t>
      </w:r>
      <w:r>
        <w:rPr>
          <w:rFonts w:ascii="Source Sans Pro" w:hAnsi="Source Sans Pro"/>
          <w:color w:val="404040"/>
          <w:sz w:val="24"/>
          <w:szCs w:val="24"/>
        </w:rPr>
        <w:t>) alapfokozatot és szakképzettséget eredményező alapképzésben, osztatlan képzésben vagy felsőoktatási szakképzésben kívánnak részt venni.</w:t>
      </w:r>
    </w:p>
    <w:p w14:paraId="5D385D9D" w14:textId="2950736B" w:rsidR="00805966" w:rsidRP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Nem részesülhet ösztöndíjban az a pályázó, aki:</w:t>
      </w:r>
    </w:p>
    <w:p w14:paraId="566C2B5F" w14:textId="77777777" w:rsidR="00805966" w:rsidRDefault="00805966" w:rsidP="00805966">
      <w:pPr>
        <w:numPr>
          <w:ilvl w:val="2"/>
          <w:numId w:val="4"/>
        </w:numPr>
        <w:spacing w:before="100" w:beforeAutospacing="1" w:after="100" w:afterAutospacing="1" w:line="330" w:lineRule="atLeast"/>
        <w:ind w:left="3150" w:right="810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a Magyar Honvédség és a rendvédelmi feladatot ellátó szervek hivatásos és szerződéses állományú hallgatója</w:t>
      </w:r>
    </w:p>
    <w:p w14:paraId="0EC8C577" w14:textId="77777777" w:rsidR="00805966" w:rsidRDefault="00805966" w:rsidP="00805966">
      <w:pPr>
        <w:numPr>
          <w:ilvl w:val="2"/>
          <w:numId w:val="4"/>
        </w:numPr>
        <w:spacing w:before="100" w:beforeAutospacing="1" w:after="100" w:afterAutospacing="1" w:line="330" w:lineRule="atLeast"/>
        <w:ind w:left="3150" w:right="810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doktori (PhD) képzésben vesz részt</w:t>
      </w:r>
    </w:p>
    <w:p w14:paraId="474C1390" w14:textId="77777777" w:rsidR="00805966" w:rsidRDefault="00805966" w:rsidP="00805966">
      <w:pPr>
        <w:numPr>
          <w:ilvl w:val="2"/>
          <w:numId w:val="4"/>
        </w:numPr>
        <w:spacing w:before="100" w:beforeAutospacing="1" w:after="100" w:afterAutospacing="1" w:line="330" w:lineRule="atLeast"/>
        <w:ind w:left="3150" w:right="810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>kizárólag külföldi intézménnyel áll hallgatói jogviszonyban és/vagy vendéghallgatói képzésben vesz részt.</w:t>
      </w:r>
    </w:p>
    <w:p w14:paraId="4C975108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A pályázók közül csak azok részesülhetnek ösztöndíjban, akik a 2023. évi felsőoktatási felvételi eljárásban először nyernek felvételt felsőoktatási intézménybe és tanulmányaikat a 2023/2024. tanévben ténylegesen megkezdik</w:t>
      </w:r>
      <w:r>
        <w:rPr>
          <w:rFonts w:ascii="Source Sans Pro" w:hAnsi="Source Sans Pro"/>
          <w:color w:val="404040"/>
          <w:sz w:val="24"/>
          <w:szCs w:val="24"/>
        </w:rPr>
        <w:t>.</w:t>
      </w:r>
    </w:p>
    <w:p w14:paraId="640C71F3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3. A pályázat benyújtásának módja:</w:t>
      </w:r>
    </w:p>
    <w:p w14:paraId="4C7C7382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lastRenderedPageBreak/>
        <w:t>A pályázatbeadáshoz a Bursa Hungarica Elektronikus Pályázatkezelési és Együttműködési Rendszerében (a továbbiakban: EPER-Bursa rendszer) egyszeri pályázói regisztráció szükséges, melynek elérése:</w:t>
      </w:r>
    </w:p>
    <w:p w14:paraId="5D682235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hyperlink r:id="rId6" w:history="1">
        <w:r>
          <w:rPr>
            <w:rStyle w:val="Hiperhivatkozs"/>
            <w:rFonts w:ascii="Source Sans Pro" w:hAnsi="Source Sans Pro"/>
            <w:color w:val="4169E1"/>
            <w:sz w:val="24"/>
            <w:szCs w:val="24"/>
          </w:rPr>
          <w:t>https://bursa.emet.hu/paly/palybelep.aspx</w:t>
        </w:r>
      </w:hyperlink>
    </w:p>
    <w:p w14:paraId="7EF53F3D" w14:textId="77777777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Style w:val="Kiemels2"/>
          <w:rFonts w:ascii="Source Sans Pro" w:hAnsi="Source Sans Pro"/>
          <w:color w:val="404040"/>
          <w:sz w:val="24"/>
          <w:szCs w:val="24"/>
        </w:rPr>
        <w:t>4. A pályázat benyújtásának határideje: 2022. november 3.</w:t>
      </w:r>
    </w:p>
    <w:p w14:paraId="21880E42" w14:textId="36703214" w:rsidR="00805966" w:rsidRDefault="00805966" w:rsidP="00805966">
      <w:pPr>
        <w:pStyle w:val="NormlWeb"/>
        <w:spacing w:after="150" w:afterAutospacing="0" w:line="330" w:lineRule="atLeast"/>
        <w:rPr>
          <w:rFonts w:ascii="Source Sans Pro" w:hAnsi="Source Sans Pro"/>
          <w:color w:val="404040"/>
          <w:sz w:val="24"/>
          <w:szCs w:val="24"/>
        </w:rPr>
      </w:pPr>
      <w:r>
        <w:rPr>
          <w:rFonts w:ascii="Source Sans Pro" w:hAnsi="Source Sans Pro"/>
          <w:color w:val="404040"/>
          <w:sz w:val="24"/>
          <w:szCs w:val="24"/>
        </w:rPr>
        <w:t xml:space="preserve">A pályázatot az EPER-Bursa rendszerben kitöltve, véglegesítve, onnan kinyomtatva és aláírva kell beadni a Polgármesteri Hivatalban </w:t>
      </w:r>
      <w:r>
        <w:rPr>
          <w:rFonts w:ascii="Source Sans Pro" w:hAnsi="Source Sans Pro"/>
          <w:color w:val="404040"/>
          <w:sz w:val="24"/>
          <w:szCs w:val="24"/>
        </w:rPr>
        <w:t xml:space="preserve">Bujtásné </w:t>
      </w:r>
      <w:r>
        <w:rPr>
          <w:rFonts w:ascii="Source Sans Pro" w:hAnsi="Source Sans Pro"/>
          <w:color w:val="404040"/>
          <w:sz w:val="24"/>
          <w:szCs w:val="24"/>
        </w:rPr>
        <w:t>Zörgő Szilvia munkatársunknak.</w:t>
      </w:r>
    </w:p>
    <w:p w14:paraId="370B459B" w14:textId="05F05A31" w:rsidR="00203911" w:rsidRPr="00805966" w:rsidRDefault="00203911" w:rsidP="00805966">
      <w:pPr>
        <w:rPr>
          <w:rFonts w:ascii="Garamond" w:hAnsi="Garamond"/>
          <w:sz w:val="24"/>
          <w:szCs w:val="24"/>
        </w:rPr>
      </w:pPr>
    </w:p>
    <w:sectPr w:rsidR="00203911" w:rsidRPr="0080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66"/>
    <w:multiLevelType w:val="multilevel"/>
    <w:tmpl w:val="C82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91D31"/>
    <w:multiLevelType w:val="multilevel"/>
    <w:tmpl w:val="558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50BFE"/>
    <w:multiLevelType w:val="hybridMultilevel"/>
    <w:tmpl w:val="CEB0E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94ACF"/>
    <w:multiLevelType w:val="hybridMultilevel"/>
    <w:tmpl w:val="5200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807662">
    <w:abstractNumId w:val="2"/>
  </w:num>
  <w:num w:numId="2" w16cid:durableId="240067567">
    <w:abstractNumId w:val="3"/>
  </w:num>
  <w:num w:numId="3" w16cid:durableId="9034185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209112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BA"/>
    <w:rsid w:val="000C63A1"/>
    <w:rsid w:val="000D4AF3"/>
    <w:rsid w:val="001B7505"/>
    <w:rsid w:val="001E5054"/>
    <w:rsid w:val="00203911"/>
    <w:rsid w:val="00250DD0"/>
    <w:rsid w:val="00284CBA"/>
    <w:rsid w:val="002C032D"/>
    <w:rsid w:val="00404BB6"/>
    <w:rsid w:val="004A5057"/>
    <w:rsid w:val="005B6E2D"/>
    <w:rsid w:val="005F0462"/>
    <w:rsid w:val="005F1BB6"/>
    <w:rsid w:val="00617467"/>
    <w:rsid w:val="00635431"/>
    <w:rsid w:val="007556D4"/>
    <w:rsid w:val="007708B0"/>
    <w:rsid w:val="007941AA"/>
    <w:rsid w:val="008002F1"/>
    <w:rsid w:val="00805966"/>
    <w:rsid w:val="00842502"/>
    <w:rsid w:val="00861545"/>
    <w:rsid w:val="0086621D"/>
    <w:rsid w:val="008B4261"/>
    <w:rsid w:val="00932641"/>
    <w:rsid w:val="009C052D"/>
    <w:rsid w:val="00AC7DDF"/>
    <w:rsid w:val="00B12E65"/>
    <w:rsid w:val="00B31819"/>
    <w:rsid w:val="00C078C9"/>
    <w:rsid w:val="00C508D8"/>
    <w:rsid w:val="00D429D6"/>
    <w:rsid w:val="00D4412A"/>
    <w:rsid w:val="00DA27D6"/>
    <w:rsid w:val="00DE68DF"/>
    <w:rsid w:val="00E10409"/>
    <w:rsid w:val="00ED1C57"/>
    <w:rsid w:val="00F774C5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59"/>
  <w15:chartTrackingRefBased/>
  <w15:docId w15:val="{94ABEBE8-C569-47A0-B99D-688DC4B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596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7DD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508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1C5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80596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05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rsa.emet.hu/paly/palybelep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53D0-3406-44F9-9176-8B9E2E0A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Kiss-Gál</dc:creator>
  <cp:keywords/>
  <dc:description/>
  <cp:lastModifiedBy>Jegyzo</cp:lastModifiedBy>
  <cp:revision>3</cp:revision>
  <dcterms:created xsi:type="dcterms:W3CDTF">2022-10-14T10:02:00Z</dcterms:created>
  <dcterms:modified xsi:type="dcterms:W3CDTF">2022-10-14T10:04:00Z</dcterms:modified>
</cp:coreProperties>
</file>